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32BDB" w14:textId="77777777" w:rsidR="007B0A93" w:rsidRDefault="007B0A93" w:rsidP="007B0A93">
      <w:pPr>
        <w:overflowPunct w:val="0"/>
        <w:jc w:val="center"/>
        <w:rPr>
          <w:rFonts w:eastAsia="方正小标宋_GBK" w:cs="方正小标宋_GBK"/>
          <w:sz w:val="44"/>
          <w:szCs w:val="44"/>
        </w:rPr>
      </w:pPr>
      <w:r>
        <w:rPr>
          <w:rFonts w:eastAsia="方正小标宋_GBK" w:cs="方正小标宋_GBK" w:hint="eastAsia"/>
          <w:sz w:val="44"/>
          <w:szCs w:val="44"/>
        </w:rPr>
        <w:t>江阴市城市综合管理局重大行政决策程序规定</w:t>
      </w:r>
    </w:p>
    <w:p w14:paraId="247662FA" w14:textId="77777777" w:rsidR="007B0A93" w:rsidRDefault="007B0A93" w:rsidP="007B0A93">
      <w:pPr>
        <w:overflowPunct w:val="0"/>
        <w:ind w:firstLineChars="200" w:firstLine="640"/>
        <w:rPr>
          <w:rFonts w:cs="方正仿宋_GBK"/>
          <w:szCs w:val="32"/>
        </w:rPr>
      </w:pPr>
    </w:p>
    <w:p w14:paraId="6CBFD24E" w14:textId="3C8713BD" w:rsidR="007B0A93" w:rsidRDefault="007B0A93" w:rsidP="007B0A93">
      <w:pPr>
        <w:overflowPunct w:val="0"/>
        <w:ind w:firstLineChars="200" w:firstLine="640"/>
        <w:rPr>
          <w:rFonts w:cs="方正仿宋_GBK"/>
          <w:szCs w:val="32"/>
        </w:rPr>
      </w:pPr>
      <w:r>
        <w:rPr>
          <w:rFonts w:eastAsia="方正黑体_GBK" w:cs="方正黑体_GBK" w:hint="eastAsia"/>
          <w:szCs w:val="32"/>
        </w:rPr>
        <w:t>第一条</w:t>
      </w:r>
      <w:r>
        <w:rPr>
          <w:rFonts w:cs="方正仿宋_GBK" w:hint="eastAsia"/>
          <w:szCs w:val="32"/>
        </w:rPr>
        <w:t xml:space="preserve">  </w:t>
      </w:r>
      <w:r>
        <w:rPr>
          <w:rFonts w:cs="方正仿宋_GBK" w:hint="eastAsia"/>
          <w:szCs w:val="32"/>
        </w:rPr>
        <w:t>为规范政府重大事项决策行为，促进重大行政决策科学化、民主化、法治化，提高决策质量和效率，根据国务院《重大行政决策</w:t>
      </w:r>
      <w:r w:rsidR="00486956">
        <w:rPr>
          <w:rFonts w:cs="方正仿宋_GBK" w:hint="eastAsia"/>
          <w:szCs w:val="32"/>
        </w:rPr>
        <w:t>程序</w:t>
      </w:r>
      <w:r>
        <w:rPr>
          <w:rFonts w:cs="方正仿宋_GBK" w:hint="eastAsia"/>
          <w:szCs w:val="32"/>
        </w:rPr>
        <w:t>暂行条例》《江苏省重大行政决策程序实施办法》《无锡市重大行政决策程序规定》《江阴市重大行政决策程序规定》等规定，结合本局工作实际，制定本规定。</w:t>
      </w:r>
    </w:p>
    <w:p w14:paraId="15F3F11A"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第二条</w:t>
      </w:r>
      <w:r>
        <w:rPr>
          <w:rFonts w:cs="方正仿宋_GBK" w:hint="eastAsia"/>
          <w:szCs w:val="32"/>
        </w:rPr>
        <w:t xml:space="preserve">  </w:t>
      </w:r>
      <w:r>
        <w:rPr>
          <w:rFonts w:cs="方正仿宋_GBK" w:hint="eastAsia"/>
          <w:szCs w:val="32"/>
        </w:rPr>
        <w:t>江阴市城市综合管理局重大行政决策的作出、执行、调整、监督，适用本规定。</w:t>
      </w:r>
    </w:p>
    <w:p w14:paraId="4A75222D"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第三条</w:t>
      </w:r>
      <w:r>
        <w:rPr>
          <w:rFonts w:cs="方正仿宋_GBK" w:hint="eastAsia"/>
          <w:szCs w:val="32"/>
        </w:rPr>
        <w:t xml:space="preserve">  </w:t>
      </w:r>
      <w:r>
        <w:rPr>
          <w:rFonts w:cs="方正仿宋_GBK" w:hint="eastAsia"/>
          <w:szCs w:val="32"/>
        </w:rPr>
        <w:t>本规定所称重大行政决策包括下列事项：</w:t>
      </w:r>
    </w:p>
    <w:p w14:paraId="0AACE6E0" w14:textId="77777777" w:rsidR="007B0A93" w:rsidRDefault="007B0A93" w:rsidP="007B0A93">
      <w:pPr>
        <w:overflowPunct w:val="0"/>
        <w:ind w:firstLineChars="200" w:firstLine="640"/>
        <w:rPr>
          <w:rFonts w:cs="方正仿宋_GBK"/>
          <w:szCs w:val="32"/>
        </w:rPr>
      </w:pPr>
      <w:r>
        <w:rPr>
          <w:rFonts w:cs="方正仿宋_GBK" w:hint="eastAsia"/>
          <w:szCs w:val="32"/>
        </w:rPr>
        <w:t>（一）制定有关城市管理、综合行政执法、环境卫生、市政公用及园林绿化方面的重大公共政策和措施；</w:t>
      </w:r>
    </w:p>
    <w:p w14:paraId="2621E0A4" w14:textId="77777777" w:rsidR="007B0A93" w:rsidRDefault="007B0A93" w:rsidP="007B0A93">
      <w:pPr>
        <w:overflowPunct w:val="0"/>
        <w:ind w:firstLineChars="200" w:firstLine="640"/>
        <w:rPr>
          <w:rFonts w:cs="方正仿宋_GBK"/>
          <w:szCs w:val="32"/>
        </w:rPr>
      </w:pPr>
      <w:r>
        <w:rPr>
          <w:rFonts w:cs="方正仿宋_GBK" w:hint="eastAsia"/>
          <w:szCs w:val="32"/>
        </w:rPr>
        <w:t>（二）制定行业运管体制机制改革的重大措施；</w:t>
      </w:r>
    </w:p>
    <w:p w14:paraId="7CB3AF11" w14:textId="77777777" w:rsidR="007B0A93" w:rsidRDefault="007B0A93" w:rsidP="007B0A93">
      <w:pPr>
        <w:overflowPunct w:val="0"/>
        <w:ind w:firstLineChars="200" w:firstLine="640"/>
        <w:rPr>
          <w:rFonts w:cs="方正仿宋_GBK"/>
          <w:szCs w:val="32"/>
        </w:rPr>
      </w:pPr>
      <w:r>
        <w:rPr>
          <w:rFonts w:cs="方正仿宋_GBK" w:hint="eastAsia"/>
          <w:szCs w:val="32"/>
        </w:rPr>
        <w:t>（三）制定行业发展中长期规划和年度计划；</w:t>
      </w:r>
    </w:p>
    <w:p w14:paraId="145027EC" w14:textId="77777777" w:rsidR="007B0A93" w:rsidRDefault="007B0A93" w:rsidP="007B0A93">
      <w:pPr>
        <w:overflowPunct w:val="0"/>
        <w:ind w:firstLineChars="200" w:firstLine="640"/>
        <w:rPr>
          <w:rFonts w:cs="方正仿宋_GBK"/>
          <w:szCs w:val="32"/>
        </w:rPr>
      </w:pPr>
      <w:r>
        <w:rPr>
          <w:rFonts w:cs="方正仿宋_GBK" w:hint="eastAsia"/>
          <w:szCs w:val="32"/>
        </w:rPr>
        <w:t>（四）制定行业领域的政府重大建设项目计划；</w:t>
      </w:r>
    </w:p>
    <w:p w14:paraId="62184F3D" w14:textId="77777777" w:rsidR="007B0A93" w:rsidRDefault="007B0A93" w:rsidP="007B0A93">
      <w:pPr>
        <w:overflowPunct w:val="0"/>
        <w:ind w:firstLineChars="200" w:firstLine="640"/>
        <w:rPr>
          <w:rFonts w:cs="方正仿宋_GBK"/>
          <w:szCs w:val="32"/>
        </w:rPr>
      </w:pPr>
      <w:r>
        <w:rPr>
          <w:rFonts w:cs="方正仿宋_GBK" w:hint="eastAsia"/>
          <w:szCs w:val="32"/>
        </w:rPr>
        <w:t>（五）决定对经济社会发展有重大影响、涉及重大公共利益或者公众切身利益的其他重大事项。</w:t>
      </w:r>
    </w:p>
    <w:p w14:paraId="59A4D470" w14:textId="77777777" w:rsidR="007B0A93" w:rsidRDefault="007B0A93" w:rsidP="007B0A93">
      <w:pPr>
        <w:overflowPunct w:val="0"/>
        <w:ind w:firstLineChars="200" w:firstLine="640"/>
        <w:rPr>
          <w:rFonts w:cs="方正仿宋_GBK"/>
          <w:szCs w:val="32"/>
        </w:rPr>
      </w:pPr>
      <w:r>
        <w:rPr>
          <w:rFonts w:cs="方正仿宋_GBK" w:hint="eastAsia"/>
          <w:szCs w:val="32"/>
        </w:rPr>
        <w:t>法律法规或者上级机关对上款规定事项的决策程序另有规定的，依照其规定。规范性文件制定和突发事件应急处</w:t>
      </w:r>
      <w:r>
        <w:rPr>
          <w:rFonts w:cs="方正仿宋_GBK" w:hint="eastAsia"/>
          <w:szCs w:val="32"/>
        </w:rPr>
        <w:lastRenderedPageBreak/>
        <w:t>置等决策程序，不适用本规定。</w:t>
      </w:r>
    </w:p>
    <w:p w14:paraId="2376C181"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第四条</w:t>
      </w:r>
      <w:r>
        <w:rPr>
          <w:rFonts w:cs="方正仿宋_GBK" w:hint="eastAsia"/>
          <w:szCs w:val="32"/>
        </w:rPr>
        <w:t xml:space="preserve">  </w:t>
      </w:r>
      <w:r>
        <w:rPr>
          <w:rFonts w:cs="方正仿宋_GBK" w:hint="eastAsia"/>
          <w:szCs w:val="32"/>
        </w:rPr>
        <w:t>重大行政决策必须坚持和加强党的全面领导，把党的全面领导贯彻到重大行政决策全过程，重大行政决策出台前，应当按规定向局党委请示报告。</w:t>
      </w:r>
    </w:p>
    <w:p w14:paraId="1DEA2C29" w14:textId="77777777" w:rsidR="007B0A93" w:rsidRDefault="007B0A93" w:rsidP="007B0A93">
      <w:pPr>
        <w:overflowPunct w:val="0"/>
        <w:ind w:firstLineChars="200" w:firstLine="640"/>
        <w:rPr>
          <w:rFonts w:cs="方正仿宋_GBK"/>
          <w:szCs w:val="32"/>
        </w:rPr>
      </w:pPr>
      <w:r>
        <w:rPr>
          <w:rFonts w:cs="方正仿宋_GBK" w:hint="eastAsia"/>
          <w:szCs w:val="32"/>
        </w:rPr>
        <w:t>重大行政决策遵循科学决策、民主决策和依法决策原则。</w:t>
      </w:r>
    </w:p>
    <w:p w14:paraId="3BACE082"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第五条</w:t>
      </w:r>
      <w:r>
        <w:rPr>
          <w:rFonts w:eastAsia="方正黑体_GBK" w:cs="方正黑体_GBK" w:hint="eastAsia"/>
          <w:szCs w:val="32"/>
        </w:rPr>
        <w:t xml:space="preserve"> </w:t>
      </w:r>
      <w:r>
        <w:rPr>
          <w:rFonts w:cs="方正仿宋_GBK" w:hint="eastAsia"/>
          <w:szCs w:val="32"/>
        </w:rPr>
        <w:t xml:space="preserve"> </w:t>
      </w:r>
      <w:r>
        <w:rPr>
          <w:rFonts w:cs="方正仿宋_GBK" w:hint="eastAsia"/>
          <w:szCs w:val="32"/>
        </w:rPr>
        <w:t>局办公室（以下简称办公室）负责重大行政决策的组织、协调、监督等工作。</w:t>
      </w:r>
    </w:p>
    <w:p w14:paraId="722DBD3B" w14:textId="77777777" w:rsidR="007B0A93" w:rsidRDefault="007B0A93" w:rsidP="007B0A93">
      <w:pPr>
        <w:overflowPunct w:val="0"/>
        <w:ind w:firstLineChars="200" w:firstLine="640"/>
        <w:rPr>
          <w:rFonts w:cs="方正仿宋_GBK"/>
          <w:szCs w:val="32"/>
        </w:rPr>
      </w:pPr>
      <w:r>
        <w:rPr>
          <w:rFonts w:cs="方正仿宋_GBK" w:hint="eastAsia"/>
          <w:szCs w:val="32"/>
        </w:rPr>
        <w:t>局政策法规科（以下简称法规科）负责重大行政决策指导工作，具体负责重大行政决策事项目录管理、合法性审查、立卷归档指导等工作。</w:t>
      </w:r>
    </w:p>
    <w:p w14:paraId="5FC170C0" w14:textId="77777777" w:rsidR="007B0A93" w:rsidRDefault="007B0A93" w:rsidP="007B0A93">
      <w:pPr>
        <w:overflowPunct w:val="0"/>
        <w:ind w:firstLineChars="200" w:firstLine="640"/>
        <w:rPr>
          <w:rFonts w:cs="方正仿宋_GBK"/>
          <w:szCs w:val="32"/>
        </w:rPr>
      </w:pPr>
      <w:r>
        <w:rPr>
          <w:rFonts w:cs="方正仿宋_GBK" w:hint="eastAsia"/>
          <w:szCs w:val="32"/>
        </w:rPr>
        <w:t>局机关各科室、下属各单位按照各自职责做好重大行政决策相关工作，为重大决策提供法律法规、政策、专业性咨询。</w:t>
      </w:r>
    </w:p>
    <w:p w14:paraId="1B0F5A62"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第六条</w:t>
      </w:r>
      <w:r>
        <w:rPr>
          <w:rFonts w:cs="方正仿宋_GBK" w:hint="eastAsia"/>
          <w:szCs w:val="32"/>
        </w:rPr>
        <w:t xml:space="preserve">  </w:t>
      </w:r>
      <w:r>
        <w:rPr>
          <w:rFonts w:cs="方正仿宋_GBK" w:hint="eastAsia"/>
          <w:szCs w:val="32"/>
        </w:rPr>
        <w:t>法规科会同局机关各科室、下属各单位根据本规定第三条，形成年度重大行政决策事项目录，报局长办公会议审核批准后实施。</w:t>
      </w:r>
    </w:p>
    <w:p w14:paraId="370B12E8" w14:textId="77777777" w:rsidR="007B0A93" w:rsidRDefault="007B0A93" w:rsidP="007B0A93">
      <w:pPr>
        <w:overflowPunct w:val="0"/>
        <w:ind w:firstLineChars="200" w:firstLine="640"/>
        <w:rPr>
          <w:rFonts w:cs="方正仿宋_GBK"/>
          <w:szCs w:val="32"/>
        </w:rPr>
      </w:pPr>
      <w:r>
        <w:rPr>
          <w:rFonts w:cs="方正仿宋_GBK" w:hint="eastAsia"/>
          <w:szCs w:val="32"/>
        </w:rPr>
        <w:t>年度重大行政决策事项可根据年度实际工作情况作出相应调整。</w:t>
      </w:r>
    </w:p>
    <w:p w14:paraId="3EE115B0"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第七条</w:t>
      </w:r>
      <w:r>
        <w:rPr>
          <w:rFonts w:cs="方正仿宋_GBK" w:hint="eastAsia"/>
          <w:szCs w:val="32"/>
        </w:rPr>
        <w:t xml:space="preserve">  </w:t>
      </w:r>
      <w:r>
        <w:rPr>
          <w:rFonts w:cs="方正仿宋_GBK" w:hint="eastAsia"/>
          <w:szCs w:val="32"/>
        </w:rPr>
        <w:t>决定启动决策程序的，应当根据职责确定决策事项承办单位或牵头承办单位。</w:t>
      </w:r>
    </w:p>
    <w:p w14:paraId="5C09DEBF"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第八条</w:t>
      </w:r>
      <w:r>
        <w:rPr>
          <w:rFonts w:cs="方正仿宋_GBK" w:hint="eastAsia"/>
          <w:szCs w:val="32"/>
        </w:rPr>
        <w:t xml:space="preserve">  </w:t>
      </w:r>
      <w:r>
        <w:rPr>
          <w:rFonts w:cs="方正仿宋_GBK" w:hint="eastAsia"/>
          <w:szCs w:val="32"/>
        </w:rPr>
        <w:t>作出重大行政决策一般应经过下列程序：</w:t>
      </w:r>
    </w:p>
    <w:p w14:paraId="01B32F1D" w14:textId="77777777" w:rsidR="007B0A93" w:rsidRDefault="007B0A93" w:rsidP="007B0A93">
      <w:pPr>
        <w:overflowPunct w:val="0"/>
        <w:ind w:firstLineChars="200" w:firstLine="640"/>
        <w:rPr>
          <w:rFonts w:cs="方正仿宋_GBK"/>
          <w:szCs w:val="32"/>
        </w:rPr>
      </w:pPr>
      <w:r>
        <w:rPr>
          <w:rFonts w:cs="方正仿宋_GBK" w:hint="eastAsia"/>
          <w:szCs w:val="32"/>
        </w:rPr>
        <w:lastRenderedPageBreak/>
        <w:t>（一）调查研究。</w:t>
      </w:r>
    </w:p>
    <w:p w14:paraId="52232A53" w14:textId="77777777" w:rsidR="007B0A93" w:rsidRDefault="007B0A93" w:rsidP="007B0A93">
      <w:pPr>
        <w:overflowPunct w:val="0"/>
        <w:ind w:firstLineChars="200" w:firstLine="640"/>
        <w:rPr>
          <w:rFonts w:cs="方正仿宋_GBK"/>
          <w:szCs w:val="32"/>
        </w:rPr>
      </w:pPr>
      <w:r>
        <w:rPr>
          <w:rFonts w:cs="方正仿宋_GBK" w:hint="eastAsia"/>
          <w:szCs w:val="32"/>
        </w:rPr>
        <w:t>（二）提出方案。</w:t>
      </w:r>
    </w:p>
    <w:p w14:paraId="2A1B943D" w14:textId="77777777" w:rsidR="007B0A93" w:rsidRDefault="007B0A93" w:rsidP="007B0A93">
      <w:pPr>
        <w:overflowPunct w:val="0"/>
        <w:ind w:firstLineChars="200" w:firstLine="640"/>
        <w:rPr>
          <w:rFonts w:cs="方正仿宋_GBK"/>
          <w:szCs w:val="32"/>
        </w:rPr>
      </w:pPr>
      <w:r>
        <w:rPr>
          <w:rFonts w:cs="方正仿宋_GBK" w:hint="eastAsia"/>
          <w:szCs w:val="32"/>
        </w:rPr>
        <w:t>（三）征求意见。</w:t>
      </w:r>
    </w:p>
    <w:p w14:paraId="7F12A9B8" w14:textId="77777777" w:rsidR="007B0A93" w:rsidRDefault="007B0A93" w:rsidP="007B0A93">
      <w:pPr>
        <w:overflowPunct w:val="0"/>
        <w:ind w:firstLineChars="200" w:firstLine="640"/>
        <w:rPr>
          <w:rFonts w:cs="方正仿宋_GBK"/>
          <w:szCs w:val="32"/>
        </w:rPr>
      </w:pPr>
      <w:r>
        <w:rPr>
          <w:rFonts w:cs="方正仿宋_GBK" w:hint="eastAsia"/>
          <w:szCs w:val="32"/>
        </w:rPr>
        <w:t>（四）合法性审查。</w:t>
      </w:r>
    </w:p>
    <w:p w14:paraId="0A05F594" w14:textId="77777777" w:rsidR="007B0A93" w:rsidRDefault="007B0A93" w:rsidP="007B0A93">
      <w:pPr>
        <w:overflowPunct w:val="0"/>
        <w:ind w:firstLineChars="200" w:firstLine="640"/>
        <w:rPr>
          <w:rFonts w:cs="方正仿宋_GBK"/>
          <w:szCs w:val="32"/>
        </w:rPr>
      </w:pPr>
      <w:r>
        <w:rPr>
          <w:rFonts w:cs="方正仿宋_GBK" w:hint="eastAsia"/>
          <w:szCs w:val="32"/>
        </w:rPr>
        <w:t>（五）会议决定。</w:t>
      </w:r>
    </w:p>
    <w:p w14:paraId="21AADA73"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第九条</w:t>
      </w:r>
      <w:r>
        <w:rPr>
          <w:rFonts w:eastAsia="方正黑体_GBK" w:cs="方正黑体_GBK" w:hint="eastAsia"/>
          <w:szCs w:val="32"/>
        </w:rPr>
        <w:t xml:space="preserve"> </w:t>
      </w:r>
      <w:r>
        <w:rPr>
          <w:rFonts w:cs="方正仿宋_GBK" w:hint="eastAsia"/>
          <w:szCs w:val="32"/>
        </w:rPr>
        <w:t xml:space="preserve"> </w:t>
      </w:r>
      <w:r>
        <w:rPr>
          <w:rFonts w:cs="方正仿宋_GBK" w:hint="eastAsia"/>
          <w:szCs w:val="32"/>
        </w:rPr>
        <w:t>决策事项承办单位应当按照重大行政决策风险评估相关规定要求，对决策事项进行风险评估。未经评估或评估结果风险不可控的，不得作出决策。</w:t>
      </w:r>
    </w:p>
    <w:p w14:paraId="328B43A5"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第十条</w:t>
      </w:r>
      <w:r>
        <w:rPr>
          <w:rFonts w:cs="方正仿宋_GBK" w:hint="eastAsia"/>
          <w:szCs w:val="32"/>
        </w:rPr>
        <w:t xml:space="preserve">  </w:t>
      </w:r>
      <w:r>
        <w:rPr>
          <w:rFonts w:cs="方正仿宋_GBK" w:hint="eastAsia"/>
          <w:szCs w:val="32"/>
        </w:rPr>
        <w:t>决策事项承办单位应当组织对重大行政决策事项进行廉洁性评价，形成廉洁性评价报告。</w:t>
      </w:r>
    </w:p>
    <w:p w14:paraId="23AEF0ED"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第十一条</w:t>
      </w:r>
      <w:r>
        <w:rPr>
          <w:rFonts w:cs="方正仿宋_GBK" w:hint="eastAsia"/>
          <w:szCs w:val="32"/>
        </w:rPr>
        <w:t xml:space="preserve">  </w:t>
      </w:r>
      <w:r>
        <w:rPr>
          <w:rFonts w:cs="方正仿宋_GBK" w:hint="eastAsia"/>
          <w:szCs w:val="32"/>
        </w:rPr>
        <w:t>决策事项涉及市场主体经济活动的，应当根据《江阴市城市综合管理局公平竞争审查工作规定》，开展事项涉企公平竞争审查，形成公平竞争审查报告。</w:t>
      </w:r>
    </w:p>
    <w:p w14:paraId="095D81BA"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第十二条</w:t>
      </w:r>
      <w:r>
        <w:rPr>
          <w:rFonts w:eastAsia="方正黑体_GBK" w:cs="方正黑体_GBK" w:hint="eastAsia"/>
          <w:szCs w:val="32"/>
        </w:rPr>
        <w:t xml:space="preserve"> </w:t>
      </w:r>
      <w:r>
        <w:rPr>
          <w:rFonts w:cs="方正仿宋_GBK" w:hint="eastAsia"/>
          <w:szCs w:val="32"/>
        </w:rPr>
        <w:t xml:space="preserve"> </w:t>
      </w:r>
      <w:r>
        <w:rPr>
          <w:rFonts w:cs="方正仿宋_GBK" w:hint="eastAsia"/>
          <w:szCs w:val="32"/>
        </w:rPr>
        <w:t>办公室、计划财务科、组织人事科、相关专业职能科室应当根据各自职责提出会审意见。</w:t>
      </w:r>
    </w:p>
    <w:p w14:paraId="634676F0"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第十三条</w:t>
      </w:r>
      <w:r>
        <w:rPr>
          <w:rFonts w:cs="方正仿宋_GBK" w:hint="eastAsia"/>
          <w:szCs w:val="32"/>
        </w:rPr>
        <w:t xml:space="preserve">  </w:t>
      </w:r>
      <w:r>
        <w:rPr>
          <w:rFonts w:cs="方正仿宋_GBK" w:hint="eastAsia"/>
          <w:szCs w:val="32"/>
        </w:rPr>
        <w:t>局党委（局长办公）会议集体讨论重大决策方案草案，会议组成人员应当充分发表意见，由局主要领导作出同意、不同意、修改、暂缓或者再次讨论的决定。集体讨论决定情况应当如实记录，不同意见应当如实载明。办公室负责会议记录和整理会议纪要。</w:t>
      </w:r>
    </w:p>
    <w:p w14:paraId="214DC223" w14:textId="77777777" w:rsidR="007B0A93" w:rsidRDefault="007B0A93" w:rsidP="007B0A93">
      <w:pPr>
        <w:overflowPunct w:val="0"/>
        <w:ind w:firstLineChars="200" w:firstLine="640"/>
        <w:rPr>
          <w:rFonts w:cs="方正仿宋_GBK"/>
          <w:szCs w:val="32"/>
        </w:rPr>
      </w:pPr>
      <w:r>
        <w:rPr>
          <w:rFonts w:cs="方正仿宋_GBK" w:hint="eastAsia"/>
          <w:szCs w:val="32"/>
        </w:rPr>
        <w:t>会议作出通过决定的，由局主要领导签发；作出修改决定的，由承办单位依照会议要求修改后报分管局领导审定，</w:t>
      </w:r>
      <w:r>
        <w:rPr>
          <w:rFonts w:cs="方正仿宋_GBK" w:hint="eastAsia"/>
          <w:szCs w:val="32"/>
        </w:rPr>
        <w:lastRenderedPageBreak/>
        <w:t>由局主要领导签发，属重大原则或者实质内容修改的，应重新审议；作出暂缓或再次审议决定的，应按程序重新审议。</w:t>
      </w:r>
    </w:p>
    <w:p w14:paraId="3F1D703D"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第十四条</w:t>
      </w:r>
      <w:r>
        <w:rPr>
          <w:rFonts w:cs="方正仿宋_GBK" w:hint="eastAsia"/>
          <w:szCs w:val="32"/>
        </w:rPr>
        <w:t xml:space="preserve">  </w:t>
      </w:r>
      <w:r>
        <w:rPr>
          <w:rFonts w:cs="方正仿宋_GBK" w:hint="eastAsia"/>
          <w:szCs w:val="32"/>
        </w:rPr>
        <w:t>会议作出的决定，领导集体成员必须坚决执行，任何个人无权改变。在执行过程中，确需进行重大调整或变更的，应经领导集体研究。</w:t>
      </w:r>
    </w:p>
    <w:p w14:paraId="67679E7D"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第十五条</w:t>
      </w:r>
      <w:r>
        <w:rPr>
          <w:rFonts w:cs="方正仿宋_GBK" w:hint="eastAsia"/>
          <w:szCs w:val="32"/>
        </w:rPr>
        <w:t xml:space="preserve">  </w:t>
      </w:r>
      <w:r>
        <w:rPr>
          <w:rFonts w:cs="方正仿宋_GBK" w:hint="eastAsia"/>
          <w:szCs w:val="32"/>
        </w:rPr>
        <w:t>重大行政决策作出后，决策事项承办单位应当按照档案管理规定将履行决策程序形成的记录、材料及时汇集，一事一册，立卷归档，归集到局档案管理室留档保存。</w:t>
      </w:r>
    </w:p>
    <w:p w14:paraId="0D380272"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第十六条</w:t>
      </w:r>
      <w:r>
        <w:rPr>
          <w:rFonts w:eastAsia="方正黑体_GBK" w:cs="方正黑体_GBK" w:hint="eastAsia"/>
          <w:szCs w:val="32"/>
        </w:rPr>
        <w:t xml:space="preserve">  </w:t>
      </w:r>
      <w:r>
        <w:rPr>
          <w:rFonts w:cs="方正仿宋_GBK" w:hint="eastAsia"/>
          <w:szCs w:val="32"/>
        </w:rPr>
        <w:t>重大行政决策作出后，根据职责明确负责重大行政决策执行工作的单位（以下简称决策执行单位）。决策执行单位应当全面、及时、准确地贯彻落实重大行政决策，每年</w:t>
      </w:r>
      <w:r>
        <w:rPr>
          <w:rFonts w:cs="方正仿宋_GBK" w:hint="eastAsia"/>
          <w:szCs w:val="32"/>
        </w:rPr>
        <w:t>12</w:t>
      </w:r>
      <w:r>
        <w:rPr>
          <w:rFonts w:cs="方正仿宋_GBK" w:hint="eastAsia"/>
          <w:szCs w:val="32"/>
        </w:rPr>
        <w:t>月</w:t>
      </w:r>
      <w:r>
        <w:rPr>
          <w:rFonts w:cs="方正仿宋_GBK" w:hint="eastAsia"/>
          <w:szCs w:val="32"/>
        </w:rPr>
        <w:t>20</w:t>
      </w:r>
      <w:r>
        <w:rPr>
          <w:rFonts w:cs="方正仿宋_GBK" w:hint="eastAsia"/>
          <w:szCs w:val="32"/>
        </w:rPr>
        <w:t>日前，形成书面执行报告，提交局长办公会议集体审议。</w:t>
      </w:r>
    </w:p>
    <w:p w14:paraId="38C28B82"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第十七条</w:t>
      </w:r>
      <w:r>
        <w:rPr>
          <w:rFonts w:cs="方正仿宋_GBK" w:hint="eastAsia"/>
          <w:szCs w:val="32"/>
        </w:rPr>
        <w:t xml:space="preserve">  </w:t>
      </w:r>
      <w:r>
        <w:rPr>
          <w:rFonts w:cs="方正仿宋_GBK" w:hint="eastAsia"/>
          <w:szCs w:val="32"/>
        </w:rPr>
        <w:t>重大行政决策原则上实施满</w:t>
      </w:r>
      <w:r>
        <w:rPr>
          <w:rFonts w:cs="方正仿宋_GBK" w:hint="eastAsia"/>
          <w:szCs w:val="32"/>
        </w:rPr>
        <w:t>1</w:t>
      </w:r>
      <w:r>
        <w:rPr>
          <w:rFonts w:cs="方正仿宋_GBK" w:hint="eastAsia"/>
          <w:szCs w:val="32"/>
        </w:rPr>
        <w:t>年后，决策执行单位应当根据相关要求开展后评估工作，形成完整的后评估报告，提交局长办公会议集体审议。</w:t>
      </w:r>
    </w:p>
    <w:p w14:paraId="1A6EC7A1"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第十八条</w:t>
      </w:r>
      <w:r>
        <w:rPr>
          <w:rFonts w:cs="方正仿宋_GBK" w:hint="eastAsia"/>
          <w:szCs w:val="32"/>
        </w:rPr>
        <w:t xml:space="preserve">  </w:t>
      </w:r>
      <w:r>
        <w:rPr>
          <w:rFonts w:cs="方正仿宋_GBK" w:hint="eastAsia"/>
          <w:szCs w:val="32"/>
        </w:rPr>
        <w:t>根据本规定制定和执行的重大行政决策，除依法应当保密的外，决策事项、依据和结果应当自决策出台之日起</w:t>
      </w:r>
      <w:r>
        <w:rPr>
          <w:rFonts w:cs="方正仿宋_GBK" w:hint="eastAsia"/>
          <w:szCs w:val="32"/>
        </w:rPr>
        <w:t>20</w:t>
      </w:r>
      <w:r>
        <w:rPr>
          <w:rFonts w:cs="方正仿宋_GBK" w:hint="eastAsia"/>
          <w:szCs w:val="32"/>
        </w:rPr>
        <w:t>日内向社会公布。提供的信息应全面、准确、真实、及时。</w:t>
      </w:r>
    </w:p>
    <w:p w14:paraId="26ED3751"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t>第十九条</w:t>
      </w:r>
      <w:r>
        <w:rPr>
          <w:rFonts w:cs="方正仿宋_GBK" w:hint="eastAsia"/>
          <w:szCs w:val="32"/>
        </w:rPr>
        <w:t xml:space="preserve">  </w:t>
      </w:r>
      <w:r>
        <w:rPr>
          <w:rFonts w:cs="方正仿宋_GBK" w:hint="eastAsia"/>
          <w:szCs w:val="32"/>
        </w:rPr>
        <w:t>重大行政决策信息根据政务公开条例有关要求通过政务网站公告等形式予以公开。</w:t>
      </w:r>
    </w:p>
    <w:p w14:paraId="756FF15E" w14:textId="77777777" w:rsidR="007B0A93" w:rsidRDefault="007B0A93" w:rsidP="007B0A93">
      <w:pPr>
        <w:overflowPunct w:val="0"/>
        <w:ind w:firstLineChars="200" w:firstLine="640"/>
        <w:rPr>
          <w:rFonts w:cs="方正仿宋_GBK"/>
          <w:szCs w:val="32"/>
        </w:rPr>
      </w:pPr>
      <w:r>
        <w:rPr>
          <w:rFonts w:eastAsia="方正黑体_GBK" w:cs="方正黑体_GBK" w:hint="eastAsia"/>
          <w:szCs w:val="32"/>
        </w:rPr>
        <w:lastRenderedPageBreak/>
        <w:t>第二十条</w:t>
      </w:r>
      <w:r>
        <w:rPr>
          <w:rFonts w:cs="方正仿宋_GBK" w:hint="eastAsia"/>
          <w:szCs w:val="32"/>
        </w:rPr>
        <w:t xml:space="preserve">  </w:t>
      </w:r>
      <w:r>
        <w:rPr>
          <w:rFonts w:cs="方正仿宋_GBK" w:hint="eastAsia"/>
          <w:szCs w:val="32"/>
        </w:rPr>
        <w:t>本规定所涉及的内容，凡法律法规另有规定的，从其规定。</w:t>
      </w:r>
    </w:p>
    <w:p w14:paraId="628BA645" w14:textId="77777777" w:rsidR="007B0A93" w:rsidRDefault="007B0A93" w:rsidP="007B0A93">
      <w:pPr>
        <w:overflowPunct w:val="0"/>
        <w:ind w:firstLineChars="200" w:firstLine="640"/>
        <w:rPr>
          <w:rFonts w:cs="方正仿宋_GBK"/>
          <w:sz w:val="28"/>
          <w:szCs w:val="28"/>
        </w:rPr>
      </w:pPr>
      <w:r>
        <w:rPr>
          <w:rFonts w:eastAsia="方正黑体_GBK" w:cs="方正黑体_GBK" w:hint="eastAsia"/>
          <w:szCs w:val="32"/>
        </w:rPr>
        <w:t>第二十一条</w:t>
      </w:r>
      <w:r>
        <w:rPr>
          <w:rFonts w:cs="方正仿宋_GBK" w:hint="eastAsia"/>
          <w:szCs w:val="32"/>
        </w:rPr>
        <w:t xml:space="preserve">  </w:t>
      </w:r>
      <w:r>
        <w:rPr>
          <w:rFonts w:cs="方正仿宋_GBK" w:hint="eastAsia"/>
          <w:szCs w:val="32"/>
        </w:rPr>
        <w:t>本规定自发布之日起施行。</w:t>
      </w:r>
    </w:p>
    <w:p w14:paraId="13DEB50A" w14:textId="77777777" w:rsidR="008E5252" w:rsidRPr="007B0A93" w:rsidRDefault="008E5252"/>
    <w:sectPr w:rsidR="008E5252" w:rsidRPr="007B0A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853C6" w14:textId="77777777" w:rsidR="00D00364" w:rsidRDefault="00D00364" w:rsidP="007B0A93">
      <w:r>
        <w:separator/>
      </w:r>
    </w:p>
  </w:endnote>
  <w:endnote w:type="continuationSeparator" w:id="0">
    <w:p w14:paraId="330854CB" w14:textId="77777777" w:rsidR="00D00364" w:rsidRDefault="00D00364" w:rsidP="007B0A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09A92" w14:textId="77777777" w:rsidR="00D00364" w:rsidRDefault="00D00364" w:rsidP="007B0A93">
      <w:r>
        <w:separator/>
      </w:r>
    </w:p>
  </w:footnote>
  <w:footnote w:type="continuationSeparator" w:id="0">
    <w:p w14:paraId="4BCD0FC1" w14:textId="77777777" w:rsidR="00D00364" w:rsidRDefault="00D00364" w:rsidP="007B0A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B73"/>
    <w:rsid w:val="0032093E"/>
    <w:rsid w:val="003578D0"/>
    <w:rsid w:val="00486956"/>
    <w:rsid w:val="005A3640"/>
    <w:rsid w:val="007B0A93"/>
    <w:rsid w:val="008E5252"/>
    <w:rsid w:val="00D00364"/>
    <w:rsid w:val="00D31B73"/>
    <w:rsid w:val="00E44F6F"/>
    <w:rsid w:val="00E54898"/>
    <w:rsid w:val="00F96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314550"/>
  <w15:chartTrackingRefBased/>
  <w15:docId w15:val="{E3BDCA0A-F6E2-4AB0-AE38-AE62B24FC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0A93"/>
    <w:pPr>
      <w:widowControl w:val="0"/>
      <w:jc w:val="both"/>
    </w:pPr>
    <w:rPr>
      <w:rFonts w:ascii="Times New Roman" w:eastAsia="方正仿宋_GBK"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0A93"/>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7B0A93"/>
    <w:rPr>
      <w:sz w:val="18"/>
      <w:szCs w:val="18"/>
    </w:rPr>
  </w:style>
  <w:style w:type="paragraph" w:styleId="a5">
    <w:name w:val="footer"/>
    <w:basedOn w:val="a"/>
    <w:link w:val="a6"/>
    <w:uiPriority w:val="99"/>
    <w:unhideWhenUsed/>
    <w:rsid w:val="007B0A9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7B0A9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276</Words>
  <Characters>1579</Characters>
  <Application>Microsoft Office Word</Application>
  <DocSecurity>0</DocSecurity>
  <Lines>13</Lines>
  <Paragraphs>3</Paragraphs>
  <ScaleCrop>false</ScaleCrop>
  <Company/>
  <LinksUpToDate>false</LinksUpToDate>
  <CharactersWithSpaces>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 陈</dc:creator>
  <cp:keywords/>
  <dc:description/>
  <cp:lastModifiedBy>晨 陈</cp:lastModifiedBy>
  <cp:revision>3</cp:revision>
  <dcterms:created xsi:type="dcterms:W3CDTF">2025-01-02T02:53:00Z</dcterms:created>
  <dcterms:modified xsi:type="dcterms:W3CDTF">2025-01-13T06:54:00Z</dcterms:modified>
</cp:coreProperties>
</file>