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 w:line="574" w:lineRule="exact"/>
        <w:ind w:left="120"/>
        <w:rPr>
          <w:rFonts w:ascii="Times New Roman" w:hAnsi="Times New Roman" w:eastAsia="方正黑体_GBK" w:cs="Times New Roman"/>
          <w:sz w:val="32"/>
          <w:szCs w:val="32"/>
          <w:lang w:eastAsia="zh-CN"/>
        </w:rPr>
      </w:pPr>
      <w:r>
        <w:rPr>
          <w:rFonts w:ascii="Times New Roman" w:hAnsi="Times New Roman" w:eastAsia="方正黑体_GBK" w:cs="Times New Roman"/>
          <w:sz w:val="32"/>
          <w:szCs w:val="32"/>
          <w:lang w:eastAsia="zh-CN"/>
        </w:rPr>
        <w:t>附件</w:t>
      </w:r>
      <w:r>
        <w:rPr>
          <w:rFonts w:hint="eastAsia" w:ascii="Times New Roman" w:hAnsi="Times New Roman" w:eastAsia="方正黑体_GBK" w:cs="Times New Roman"/>
          <w:sz w:val="32"/>
          <w:szCs w:val="32"/>
          <w:lang w:eastAsia="zh-CN"/>
        </w:rPr>
        <w:t>7</w:t>
      </w:r>
    </w:p>
    <w:p>
      <w:pPr>
        <w:spacing w:before="2" w:line="574" w:lineRule="exact"/>
        <w:rPr>
          <w:rFonts w:ascii="宋体" w:hAnsi="宋体" w:eastAsia="宋体" w:cs="宋体"/>
          <w:sz w:val="27"/>
          <w:szCs w:val="27"/>
          <w:lang w:eastAsia="zh-CN"/>
        </w:rPr>
      </w:pPr>
    </w:p>
    <w:p>
      <w:pPr>
        <w:spacing w:line="574" w:lineRule="exact"/>
        <w:jc w:val="center"/>
        <w:rPr>
          <w:rFonts w:ascii="方正小标宋_GBK" w:eastAsia="方正小标宋_GBK"/>
          <w:sz w:val="44"/>
          <w:szCs w:val="44"/>
          <w:lang w:eastAsia="zh-CN"/>
        </w:rPr>
      </w:pPr>
      <w:r>
        <w:rPr>
          <w:rFonts w:hint="eastAsia" w:ascii="方正小标宋_GBK" w:eastAsia="方正小标宋_GBK"/>
          <w:sz w:val="44"/>
          <w:szCs w:val="44"/>
          <w:lang w:eastAsia="zh-CN"/>
        </w:rPr>
        <w:t>江阴市中医院异地新建项目绩效自评价报告</w:t>
      </w:r>
    </w:p>
    <w:p>
      <w:pPr>
        <w:spacing w:line="574" w:lineRule="exact"/>
        <w:jc w:val="center"/>
        <w:rPr>
          <w:rFonts w:ascii="方正小标宋_GBK" w:eastAsia="方正小标宋_GBK" w:cs="宋体"/>
          <w:sz w:val="44"/>
          <w:szCs w:val="44"/>
          <w:lang w:eastAsia="zh-CN"/>
        </w:rPr>
      </w:pPr>
    </w:p>
    <w:p>
      <w:pPr>
        <w:spacing w:line="574" w:lineRule="exact"/>
        <w:ind w:firstLine="600" w:firstLineChars="200"/>
        <w:jc w:val="both"/>
        <w:rPr>
          <w:rFonts w:ascii="黑体" w:hAnsi="黑体" w:eastAsia="黑体"/>
          <w:sz w:val="30"/>
          <w:szCs w:val="30"/>
          <w:lang w:eastAsia="zh-CN"/>
        </w:rPr>
      </w:pPr>
      <w:r>
        <w:rPr>
          <w:rFonts w:hint="eastAsia" w:ascii="黑体" w:hAnsi="黑体" w:eastAsia="黑体"/>
          <w:sz w:val="30"/>
          <w:szCs w:val="30"/>
          <w:lang w:eastAsia="zh-CN"/>
        </w:rPr>
        <w:t>一、项目情况</w:t>
      </w:r>
    </w:p>
    <w:p>
      <w:pPr>
        <w:spacing w:line="574" w:lineRule="exact"/>
        <w:ind w:firstLine="584" w:firstLineChars="200"/>
        <w:jc w:val="both"/>
        <w:rPr>
          <w:rFonts w:ascii="方正仿宋_GBK" w:eastAsia="方正仿宋_GBK"/>
          <w:spacing w:val="-4"/>
          <w:sz w:val="30"/>
          <w:szCs w:val="30"/>
          <w:lang w:eastAsia="zh-CN"/>
        </w:rPr>
      </w:pPr>
      <w:r>
        <w:rPr>
          <w:rFonts w:hint="eastAsia" w:ascii="方正仿宋_GBK" w:eastAsia="方正仿宋_GBK"/>
          <w:spacing w:val="-4"/>
          <w:sz w:val="30"/>
          <w:szCs w:val="30"/>
          <w:lang w:eastAsia="zh-CN"/>
        </w:rPr>
        <w:t>（一）项目概况</w:t>
      </w:r>
    </w:p>
    <w:p>
      <w:pPr>
        <w:spacing w:line="574" w:lineRule="exact"/>
        <w:ind w:firstLine="600" w:firstLineChars="200"/>
        <w:jc w:val="both"/>
        <w:rPr>
          <w:rFonts w:ascii="方正仿宋_GBK" w:eastAsia="方正仿宋_GBK"/>
          <w:sz w:val="30"/>
          <w:szCs w:val="30"/>
          <w:lang w:eastAsia="zh-CN"/>
        </w:rPr>
      </w:pPr>
      <w:r>
        <w:rPr>
          <w:rFonts w:hint="eastAsia" w:ascii="方正仿宋_GBK" w:eastAsia="方正仿宋_GBK"/>
          <w:sz w:val="30"/>
          <w:szCs w:val="30"/>
          <w:lang w:eastAsia="zh-CN"/>
        </w:rPr>
        <w:t>项目建设内容</w:t>
      </w:r>
      <w:r>
        <w:rPr>
          <w:rFonts w:hint="eastAsia" w:ascii="方正仿宋_GBK" w:eastAsia="方正仿宋_GBK"/>
          <w:sz w:val="30"/>
          <w:szCs w:val="30"/>
          <w:lang w:val="en-US" w:eastAsia="zh-CN"/>
        </w:rPr>
        <w:t>及</w:t>
      </w:r>
      <w:bookmarkStart w:id="0" w:name="_GoBack"/>
      <w:bookmarkEnd w:id="0"/>
      <w:r>
        <w:rPr>
          <w:rFonts w:hint="eastAsia" w:ascii="方正仿宋_GBK" w:eastAsia="方正仿宋_GBK"/>
          <w:sz w:val="30"/>
          <w:szCs w:val="30"/>
          <w:lang w:eastAsia="zh-CN"/>
        </w:rPr>
        <w:t>规模：异地新建后的江阴市中医院，按照三级甲等中医院标准设计，用地面积84709平方米（约127.06亩），本次建设是第一期工程，床位规模为1000张，拟建总建筑面积179992㎡，其中地上建筑（门急诊、住院、医技、后勤保障教学科研、中药制剂、中医名医堂、行政等）124987㎡，地下二层55005㎡（用于设备机房、放疗、肿瘤一体化以及机动车停放等），机动车停车位共设置1304个，其中地面停车位154个，地下停车位1150个，非机动车停车位1330个。一期建成后二期拟建地下人防5100 ㎡，作为地下医疗工程。</w:t>
      </w:r>
    </w:p>
    <w:p>
      <w:pPr>
        <w:spacing w:line="574" w:lineRule="exact"/>
        <w:ind w:firstLine="600" w:firstLineChars="200"/>
        <w:jc w:val="both"/>
        <w:rPr>
          <w:rFonts w:ascii="方正仿宋_GBK" w:eastAsia="方正仿宋_GBK"/>
          <w:sz w:val="30"/>
          <w:szCs w:val="30"/>
          <w:lang w:eastAsia="zh-CN"/>
        </w:rPr>
      </w:pPr>
      <w:r>
        <w:rPr>
          <w:rFonts w:hint="eastAsia" w:ascii="方正仿宋_GBK" w:eastAsia="方正仿宋_GBK"/>
          <w:sz w:val="30"/>
          <w:szCs w:val="30"/>
          <w:lang w:eastAsia="zh-CN"/>
        </w:rPr>
        <w:t>（二）绩效目标</w:t>
      </w:r>
    </w:p>
    <w:p>
      <w:pPr>
        <w:spacing w:line="574" w:lineRule="exact"/>
        <w:ind w:firstLine="600" w:firstLineChars="200"/>
        <w:jc w:val="both"/>
        <w:rPr>
          <w:rFonts w:ascii="方正仿宋_GBK" w:eastAsia="方正仿宋_GBK"/>
          <w:sz w:val="30"/>
          <w:szCs w:val="30"/>
          <w:lang w:eastAsia="zh-CN"/>
        </w:rPr>
      </w:pPr>
      <w:r>
        <w:rPr>
          <w:rFonts w:hint="eastAsia" w:ascii="方正仿宋_GBK" w:eastAsia="方正仿宋_GBK"/>
          <w:sz w:val="30"/>
          <w:szCs w:val="30"/>
          <w:lang w:eastAsia="zh-CN"/>
        </w:rPr>
        <w:t>江阴市中医院的异地新建工程的建设将极大地缓解江阴市民看病难的压力。异地新建后的江阴市中医院将是一个拥有1000张床位，环境优美，交通便利，可提供近1440个机动车泊车位的三级甲等中医院。</w:t>
      </w:r>
    </w:p>
    <w:p>
      <w:pPr>
        <w:spacing w:line="574" w:lineRule="exact"/>
        <w:ind w:firstLine="600" w:firstLineChars="200"/>
        <w:jc w:val="both"/>
        <w:rPr>
          <w:rFonts w:ascii="方正仿宋_GBK" w:eastAsia="方正仿宋_GBK"/>
          <w:sz w:val="30"/>
          <w:szCs w:val="30"/>
          <w:lang w:eastAsia="zh-CN"/>
        </w:rPr>
      </w:pPr>
      <w:r>
        <w:rPr>
          <w:rFonts w:hint="eastAsia" w:ascii="方正仿宋_GBK" w:eastAsia="方正仿宋_GBK"/>
          <w:sz w:val="30"/>
          <w:szCs w:val="30"/>
          <w:lang w:eastAsia="zh-CN"/>
        </w:rPr>
        <w:t>项目总体目标：有利于江阴市中医院在医疗规模和专业技能上得到更大的发展空间，提高医疗水平，增加地区对高端人才的吸引力，促进当地经济发展和社会观的协调发展。</w:t>
      </w:r>
    </w:p>
    <w:p>
      <w:pPr>
        <w:spacing w:line="574" w:lineRule="exact"/>
        <w:ind w:firstLine="600" w:firstLineChars="200"/>
        <w:jc w:val="both"/>
        <w:rPr>
          <w:rFonts w:ascii="方正仿宋_GBK" w:eastAsia="方正仿宋_GBK"/>
          <w:sz w:val="30"/>
          <w:szCs w:val="30"/>
          <w:lang w:eastAsia="zh-CN"/>
        </w:rPr>
      </w:pPr>
      <w:r>
        <w:rPr>
          <w:rFonts w:hint="eastAsia" w:ascii="方正仿宋_GBK" w:eastAsia="方正仿宋_GBK"/>
          <w:sz w:val="30"/>
          <w:szCs w:val="30"/>
          <w:lang w:eastAsia="zh-CN"/>
        </w:rPr>
        <w:t>项目阶段性目标：2023年度完成室内精装修，完成室外工程招标并进场施工。</w:t>
      </w:r>
    </w:p>
    <w:p>
      <w:pPr>
        <w:spacing w:line="574" w:lineRule="exact"/>
        <w:ind w:firstLine="600" w:firstLineChars="200"/>
        <w:jc w:val="both"/>
        <w:rPr>
          <w:rFonts w:ascii="黑体" w:hAnsi="黑体" w:eastAsia="黑体"/>
          <w:sz w:val="30"/>
          <w:szCs w:val="30"/>
          <w:lang w:eastAsia="zh-CN"/>
        </w:rPr>
      </w:pPr>
      <w:r>
        <w:rPr>
          <w:rFonts w:hint="eastAsia" w:ascii="黑体" w:hAnsi="黑体" w:eastAsia="黑体"/>
          <w:sz w:val="30"/>
          <w:szCs w:val="30"/>
          <w:lang w:eastAsia="zh-CN"/>
        </w:rPr>
        <w:t>二、评价情况</w:t>
      </w:r>
    </w:p>
    <w:p>
      <w:pPr>
        <w:spacing w:line="574" w:lineRule="exact"/>
        <w:ind w:firstLine="584" w:firstLineChars="200"/>
        <w:jc w:val="both"/>
        <w:rPr>
          <w:rFonts w:ascii="方正仿宋_GBK" w:eastAsia="方正仿宋_GBK"/>
          <w:spacing w:val="-4"/>
          <w:sz w:val="30"/>
          <w:szCs w:val="30"/>
          <w:lang w:eastAsia="zh-CN"/>
        </w:rPr>
      </w:pPr>
      <w:r>
        <w:rPr>
          <w:rFonts w:hint="eastAsia" w:ascii="方正仿宋_GBK" w:eastAsia="方正仿宋_GBK"/>
          <w:spacing w:val="-4"/>
          <w:sz w:val="30"/>
          <w:szCs w:val="30"/>
          <w:lang w:eastAsia="zh-CN"/>
        </w:rPr>
        <w:t>（一）项目特点分析</w:t>
      </w:r>
    </w:p>
    <w:p>
      <w:pPr>
        <w:spacing w:line="574" w:lineRule="exact"/>
        <w:ind w:firstLine="600" w:firstLineChars="200"/>
        <w:jc w:val="both"/>
        <w:rPr>
          <w:rFonts w:ascii="方正仿宋_GBK" w:eastAsia="方正仿宋_GBK"/>
          <w:sz w:val="30"/>
          <w:szCs w:val="30"/>
          <w:lang w:eastAsia="zh-CN"/>
        </w:rPr>
      </w:pPr>
      <w:r>
        <w:rPr>
          <w:rFonts w:hint="eastAsia" w:ascii="方正仿宋_GBK" w:eastAsia="方正仿宋_GBK"/>
          <w:sz w:val="30"/>
          <w:szCs w:val="30"/>
          <w:lang w:eastAsia="zh-CN"/>
        </w:rPr>
        <w:t>江阴素有中医之乡的传统文化底蕴，历史上中医名人辈出，在群众中留下了极深的中医情结，中医正以其治未病，中医保健、副作用小、成本低等特点在百姓中深入人心。中医院是我市中医药事业的龙头，经过多年的积累和发展，现已发展成为一所集中医医疗、预防、保健、康复于一体的综合性医院。</w:t>
      </w:r>
    </w:p>
    <w:p>
      <w:pPr>
        <w:spacing w:line="574" w:lineRule="exact"/>
        <w:ind w:firstLine="600" w:firstLineChars="200"/>
        <w:jc w:val="both"/>
        <w:rPr>
          <w:rFonts w:ascii="方正仿宋_GBK" w:eastAsia="方正仿宋_GBK"/>
          <w:sz w:val="30"/>
          <w:szCs w:val="30"/>
          <w:lang w:eastAsia="zh-CN"/>
        </w:rPr>
      </w:pPr>
      <w:r>
        <w:rPr>
          <w:rFonts w:hint="eastAsia" w:ascii="方正仿宋_GBK" w:eastAsia="方正仿宋_GBK"/>
          <w:sz w:val="30"/>
          <w:szCs w:val="30"/>
          <w:lang w:eastAsia="zh-CN"/>
        </w:rPr>
        <w:t>本项目建成后能助推医院专科的大力发展，进一步提高医院的整体医疗水平和服务能力，将是一所集临床医疗、卫生急救、教学、科研于一体的三级甲等综合性医院，项目的实施，会使江阴市的医疗卫生水平有一个质的突破，让江阴市民在当地真正享受到优质、高效、便捷的中医特色的医疗服务。</w:t>
      </w:r>
    </w:p>
    <w:p>
      <w:pPr>
        <w:spacing w:line="574" w:lineRule="exact"/>
        <w:ind w:firstLine="584" w:firstLineChars="200"/>
        <w:jc w:val="both"/>
        <w:rPr>
          <w:rFonts w:ascii="方正仿宋_GBK" w:eastAsia="方正仿宋_GBK"/>
          <w:sz w:val="30"/>
          <w:szCs w:val="30"/>
          <w:lang w:eastAsia="zh-CN"/>
        </w:rPr>
      </w:pPr>
      <w:r>
        <w:rPr>
          <w:rFonts w:hint="eastAsia" w:ascii="方正仿宋_GBK" w:eastAsia="方正仿宋_GBK"/>
          <w:spacing w:val="-4"/>
          <w:sz w:val="30"/>
          <w:szCs w:val="30"/>
          <w:lang w:eastAsia="zh-CN"/>
        </w:rPr>
        <w:t>（二）评价思路方法</w:t>
      </w:r>
    </w:p>
    <w:p>
      <w:pPr>
        <w:spacing w:line="574" w:lineRule="exact"/>
        <w:ind w:firstLine="600" w:firstLineChars="200"/>
        <w:jc w:val="both"/>
        <w:rPr>
          <w:rFonts w:ascii="方正仿宋_GBK" w:eastAsia="方正仿宋_GBK"/>
          <w:sz w:val="30"/>
          <w:szCs w:val="30"/>
          <w:lang w:eastAsia="zh-CN"/>
        </w:rPr>
      </w:pPr>
      <w:r>
        <w:rPr>
          <w:rFonts w:ascii="方正仿宋_GBK" w:eastAsia="方正仿宋_GBK"/>
          <w:sz w:val="30"/>
          <w:szCs w:val="30"/>
          <w:lang w:eastAsia="zh-CN"/>
        </w:rPr>
        <w:t>项目资金管理评价主要依据《地方政府专项债券项目资金绩效管理办法》对专项债券资金进行管理要求设置细化指标，进行管理、考核。项目建设进度、安全生产等评价主要依据各项考核指标进行分解细化，设置细化指标进行管理考核。目前该项目处于建设期</w:t>
      </w:r>
      <w:r>
        <w:rPr>
          <w:rFonts w:hint="eastAsia" w:ascii="方正仿宋_GBK" w:eastAsia="方正仿宋_GBK"/>
          <w:sz w:val="30"/>
          <w:szCs w:val="30"/>
          <w:lang w:eastAsia="zh-CN"/>
        </w:rPr>
        <w:t>，</w:t>
      </w:r>
      <w:r>
        <w:rPr>
          <w:rFonts w:ascii="方正仿宋_GBK" w:eastAsia="方正仿宋_GBK"/>
          <w:sz w:val="30"/>
          <w:szCs w:val="30"/>
          <w:lang w:eastAsia="zh-CN"/>
        </w:rPr>
        <w:t>故绩效评价主要集中为过程指标和产出指标，</w:t>
      </w:r>
      <w:r>
        <w:rPr>
          <w:rFonts w:hint="eastAsia" w:ascii="方正仿宋_GBK" w:eastAsia="方正仿宋_GBK"/>
          <w:sz w:val="30"/>
          <w:szCs w:val="30"/>
          <w:lang w:eastAsia="zh-CN"/>
        </w:rPr>
        <w:t>以</w:t>
      </w:r>
      <w:r>
        <w:rPr>
          <w:rFonts w:ascii="方正仿宋_GBK" w:eastAsia="方正仿宋_GBK"/>
          <w:sz w:val="30"/>
          <w:szCs w:val="30"/>
          <w:lang w:eastAsia="zh-CN"/>
        </w:rPr>
        <w:t>评价项目资金管理、项目建设进度、安全生产等相关情况。</w:t>
      </w:r>
    </w:p>
    <w:p>
      <w:pPr>
        <w:spacing w:line="574" w:lineRule="exact"/>
        <w:ind w:firstLine="584" w:firstLineChars="200"/>
        <w:jc w:val="both"/>
        <w:rPr>
          <w:rFonts w:ascii="方正仿宋_GBK" w:eastAsia="方正仿宋_GBK"/>
          <w:sz w:val="30"/>
          <w:szCs w:val="30"/>
          <w:lang w:eastAsia="zh-CN"/>
        </w:rPr>
      </w:pPr>
      <w:r>
        <w:rPr>
          <w:rFonts w:hint="eastAsia" w:ascii="方正仿宋_GBK" w:eastAsia="方正仿宋_GBK"/>
          <w:spacing w:val="-4"/>
          <w:sz w:val="30"/>
          <w:szCs w:val="30"/>
          <w:lang w:eastAsia="zh-CN"/>
        </w:rPr>
        <w:t>（三）评价工作情况</w:t>
      </w:r>
    </w:p>
    <w:p>
      <w:pPr>
        <w:spacing w:line="574" w:lineRule="exact"/>
        <w:ind w:firstLine="600" w:firstLineChars="200"/>
        <w:jc w:val="both"/>
        <w:rPr>
          <w:rFonts w:ascii="方正仿宋_GBK" w:eastAsia="方正仿宋_GBK"/>
          <w:sz w:val="30"/>
          <w:szCs w:val="30"/>
          <w:lang w:eastAsia="zh-CN"/>
        </w:rPr>
      </w:pPr>
      <w:r>
        <w:rPr>
          <w:rFonts w:hint="eastAsia" w:ascii="方正仿宋_GBK" w:eastAsia="方正仿宋_GBK"/>
          <w:sz w:val="30"/>
          <w:szCs w:val="30"/>
          <w:lang w:eastAsia="zh-CN"/>
        </w:rPr>
        <w:t>专项债券的使用确保项目建设顺利进行，目前项目土建、幕墙已完成施工。</w:t>
      </w:r>
    </w:p>
    <w:p>
      <w:pPr>
        <w:spacing w:line="574" w:lineRule="exact"/>
        <w:ind w:firstLine="600" w:firstLineChars="200"/>
        <w:jc w:val="both"/>
        <w:rPr>
          <w:rFonts w:ascii="方正仿宋_GBK" w:eastAsia="方正仿宋_GBK"/>
          <w:sz w:val="30"/>
          <w:szCs w:val="30"/>
          <w:lang w:eastAsia="zh-CN"/>
        </w:rPr>
      </w:pPr>
      <w:r>
        <w:rPr>
          <w:rFonts w:hint="eastAsia" w:ascii="方正仿宋_GBK" w:eastAsia="方正仿宋_GBK"/>
          <w:sz w:val="30"/>
          <w:szCs w:val="30"/>
          <w:lang w:eastAsia="zh-CN"/>
        </w:rPr>
        <w:t>（四）绩效评价结论</w:t>
      </w:r>
    </w:p>
    <w:p>
      <w:pPr>
        <w:spacing w:line="574" w:lineRule="exact"/>
        <w:ind w:firstLine="600" w:firstLineChars="200"/>
        <w:jc w:val="both"/>
        <w:rPr>
          <w:rFonts w:ascii="方正仿宋_GBK" w:eastAsia="方正仿宋_GBK"/>
          <w:sz w:val="30"/>
          <w:szCs w:val="30"/>
          <w:lang w:eastAsia="zh-CN"/>
        </w:rPr>
      </w:pPr>
      <w:r>
        <w:rPr>
          <w:rFonts w:hint="eastAsia" w:ascii="方正仿宋_GBK" w:eastAsia="方正仿宋_GBK"/>
          <w:sz w:val="30"/>
          <w:szCs w:val="30"/>
          <w:lang w:eastAsia="zh-CN"/>
        </w:rPr>
        <w:t>对照评价标准，逐项对各项指标进行评价。项目均已完成年度绩效目标，自评价得分100分。当前项目建设正常进行，2023年未发生造成重大社会影响的质量安全事件。</w:t>
      </w:r>
    </w:p>
    <w:p>
      <w:pPr>
        <w:spacing w:line="574" w:lineRule="exact"/>
        <w:ind w:firstLine="600" w:firstLineChars="200"/>
        <w:jc w:val="both"/>
        <w:rPr>
          <w:rFonts w:ascii="方正仿宋_GBK" w:eastAsia="方正仿宋_GBK"/>
          <w:spacing w:val="-15"/>
          <w:sz w:val="30"/>
          <w:szCs w:val="30"/>
          <w:lang w:eastAsia="zh-CN"/>
        </w:rPr>
      </w:pPr>
      <w:r>
        <w:rPr>
          <w:rFonts w:hint="eastAsia" w:ascii="黑体" w:hAnsi="黑体" w:eastAsia="黑体"/>
          <w:sz w:val="30"/>
          <w:szCs w:val="30"/>
          <w:lang w:eastAsia="zh-CN"/>
        </w:rPr>
        <w:t>三、项目绩效</w:t>
      </w:r>
    </w:p>
    <w:p>
      <w:pPr>
        <w:spacing w:line="574" w:lineRule="exact"/>
        <w:ind w:firstLine="540" w:firstLineChars="200"/>
        <w:jc w:val="both"/>
        <w:rPr>
          <w:rFonts w:ascii="方正仿宋_GBK" w:eastAsia="方正仿宋_GBK"/>
          <w:spacing w:val="-15"/>
          <w:sz w:val="30"/>
          <w:szCs w:val="30"/>
          <w:lang w:eastAsia="zh-CN"/>
        </w:rPr>
      </w:pPr>
      <w:r>
        <w:rPr>
          <w:rFonts w:hint="eastAsia" w:ascii="方正仿宋_GBK" w:eastAsia="方正仿宋_GBK"/>
          <w:spacing w:val="-15"/>
          <w:sz w:val="30"/>
          <w:szCs w:val="30"/>
          <w:lang w:eastAsia="zh-CN"/>
        </w:rPr>
        <w:t>资金规范管理，严格专款专用。严格按照《地方政府专项债券项目资金绩效管理办法》对专项债券资金进行管理使用。按照时间节点要求，按时报送资金使用进度和项目投资情况。</w:t>
      </w:r>
    </w:p>
    <w:p>
      <w:pPr>
        <w:spacing w:line="574" w:lineRule="exact"/>
        <w:ind w:firstLine="600" w:firstLineChars="200"/>
        <w:jc w:val="both"/>
        <w:rPr>
          <w:rFonts w:ascii="方正仿宋_GBK" w:eastAsia="方正仿宋_GBK"/>
          <w:sz w:val="30"/>
          <w:szCs w:val="30"/>
          <w:lang w:eastAsia="zh-CN"/>
        </w:rPr>
      </w:pPr>
      <w:r>
        <w:rPr>
          <w:rFonts w:hint="eastAsia" w:ascii="黑体" w:hAnsi="黑体" w:eastAsia="黑体"/>
          <w:sz w:val="30"/>
          <w:szCs w:val="30"/>
          <w:lang w:eastAsia="zh-CN"/>
        </w:rPr>
        <w:t>四、存在问题</w:t>
      </w:r>
    </w:p>
    <w:p>
      <w:pPr>
        <w:spacing w:line="574" w:lineRule="exact"/>
        <w:ind w:firstLine="600" w:firstLineChars="200"/>
        <w:jc w:val="both"/>
        <w:rPr>
          <w:rFonts w:ascii="方正仿宋_GBK" w:eastAsia="方正仿宋_GBK"/>
          <w:sz w:val="30"/>
          <w:szCs w:val="30"/>
          <w:lang w:eastAsia="zh-CN"/>
        </w:rPr>
      </w:pPr>
      <w:r>
        <w:rPr>
          <w:rFonts w:hint="eastAsia" w:ascii="方正仿宋_GBK" w:eastAsia="方正仿宋_GBK"/>
          <w:sz w:val="30"/>
          <w:szCs w:val="30"/>
          <w:lang w:eastAsia="zh-CN"/>
        </w:rPr>
        <w:t>在整个项目实施过程中，严格按照财务制度，相关项目管理制度、资金管理制度等执行，在保证高质量施工的同时，各项工程款结算也及时支付。年初受疫情影响，相关工程招投标及施工进度放缓，但在第二季度恢复正常，施工进度明显加快，总体进度达到年初设定目标。</w:t>
      </w:r>
    </w:p>
    <w:p>
      <w:pPr>
        <w:spacing w:line="574" w:lineRule="exact"/>
        <w:ind w:firstLine="600" w:firstLineChars="200"/>
        <w:jc w:val="both"/>
        <w:rPr>
          <w:rFonts w:ascii="方正仿宋_GBK" w:eastAsia="方正仿宋_GBK"/>
          <w:spacing w:val="-4"/>
          <w:sz w:val="30"/>
          <w:szCs w:val="30"/>
          <w:lang w:eastAsia="zh-CN"/>
        </w:rPr>
      </w:pPr>
      <w:r>
        <w:rPr>
          <w:rFonts w:hint="eastAsia" w:ascii="黑体" w:hAnsi="黑体" w:eastAsia="黑体"/>
          <w:sz w:val="30"/>
          <w:szCs w:val="30"/>
          <w:lang w:eastAsia="zh-CN"/>
        </w:rPr>
        <w:t>五、有关建议</w:t>
      </w:r>
    </w:p>
    <w:p>
      <w:pPr>
        <w:spacing w:line="574" w:lineRule="exact"/>
        <w:ind w:firstLine="584" w:firstLineChars="200"/>
        <w:jc w:val="both"/>
        <w:rPr>
          <w:rFonts w:ascii="黑体" w:hAnsi="黑体" w:eastAsia="黑体"/>
          <w:sz w:val="30"/>
          <w:szCs w:val="30"/>
          <w:lang w:eastAsia="zh-CN"/>
        </w:rPr>
      </w:pPr>
      <w:r>
        <w:rPr>
          <w:rFonts w:hint="eastAsia" w:ascii="方正仿宋_GBK" w:eastAsia="方正仿宋_GBK"/>
          <w:spacing w:val="-4"/>
          <w:sz w:val="30"/>
          <w:szCs w:val="30"/>
          <w:lang w:eastAsia="zh-CN"/>
        </w:rPr>
        <w:t>在以后年度项目实施的过程中，除了按照各项规范制度保质保量施工的同时，还需提前做好应急处置工作，建立应急处理工作机制，明确相应的流程和制度，一旦发生特殊事项，及时应对，避免项目实施受到影响。</w:t>
      </w:r>
      <w:r>
        <w:rPr>
          <w:rFonts w:hint="eastAsia" w:ascii="黑体" w:hAnsi="黑体" w:eastAsia="黑体"/>
          <w:sz w:val="30"/>
          <w:szCs w:val="30"/>
          <w:lang w:eastAsia="zh-CN"/>
        </w:rPr>
        <w:t xml:space="preserve"> </w:t>
      </w:r>
    </w:p>
    <w:p>
      <w:pPr>
        <w:overflowPunct w:val="0"/>
        <w:spacing w:line="288" w:lineRule="auto"/>
        <w:ind w:firstLine="584" w:firstLineChars="200"/>
        <w:jc w:val="both"/>
        <w:rPr>
          <w:rFonts w:ascii="方正仿宋_GBK" w:eastAsia="方正仿宋_GBK"/>
          <w:spacing w:val="-4"/>
          <w:sz w:val="30"/>
          <w:szCs w:val="30"/>
          <w:lang w:eastAsia="zh-CN"/>
        </w:rPr>
      </w:pPr>
    </w:p>
    <w:p>
      <w:pPr>
        <w:overflowPunct w:val="0"/>
        <w:spacing w:line="288" w:lineRule="auto"/>
        <w:jc w:val="right"/>
        <w:rPr>
          <w:rFonts w:ascii="方正仿宋_GBK" w:eastAsia="方正仿宋_GBK"/>
          <w:spacing w:val="-4"/>
          <w:sz w:val="30"/>
          <w:szCs w:val="30"/>
          <w:lang w:eastAsia="zh-CN"/>
        </w:rPr>
      </w:pPr>
      <w:r>
        <w:rPr>
          <w:rFonts w:hint="eastAsia" w:ascii="方正仿宋_GBK" w:eastAsia="方正仿宋_GBK"/>
          <w:spacing w:val="-4"/>
          <w:sz w:val="30"/>
          <w:szCs w:val="30"/>
          <w:lang w:eastAsia="zh-CN"/>
        </w:rPr>
        <w:t>江阴市卫生健康委员会</w:t>
      </w:r>
    </w:p>
    <w:p>
      <w:pPr>
        <w:overflowPunct w:val="0"/>
        <w:spacing w:line="288" w:lineRule="auto"/>
        <w:jc w:val="right"/>
        <w:rPr>
          <w:rFonts w:ascii="Times New Roman" w:hAnsi="Times New Roman" w:eastAsia="方正仿宋_GBK" w:cs="Times New Roman"/>
          <w:spacing w:val="-4"/>
          <w:sz w:val="30"/>
          <w:szCs w:val="30"/>
          <w:lang w:eastAsia="zh-CN"/>
        </w:rPr>
      </w:pPr>
      <w:r>
        <w:rPr>
          <w:rFonts w:ascii="Times New Roman" w:hAnsi="Times New Roman" w:eastAsia="方正仿宋_GBK" w:cs="Times New Roman"/>
          <w:spacing w:val="-4"/>
          <w:sz w:val="30"/>
          <w:szCs w:val="30"/>
          <w:lang w:eastAsia="zh-CN"/>
        </w:rPr>
        <w:t>2024年3月20日</w:t>
      </w:r>
    </w:p>
    <w:p>
      <w:pPr>
        <w:overflowPunct w:val="0"/>
        <w:spacing w:line="288" w:lineRule="auto"/>
        <w:ind w:firstLine="320" w:firstLineChars="100"/>
        <w:jc w:val="both"/>
        <w:rPr>
          <w:rFonts w:ascii="Times New Roman" w:hAnsi="Times New Roman" w:eastAsia="方正仿宋_GBK" w:cs="宋体"/>
          <w:kern w:val="2"/>
          <w:sz w:val="32"/>
          <w:szCs w:val="32"/>
          <w:lang w:eastAsia="zh-CN"/>
        </w:rPr>
      </w:pPr>
    </w:p>
    <w:sectPr>
      <w:type w:val="continuous"/>
      <w:pgSz w:w="11910" w:h="16840"/>
      <w:pgMar w:top="1871" w:right="1304" w:bottom="1758" w:left="1361"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1NWMyNzA0YTJhMmE5YjM1YjFhZmUyYjEwMmUyYjkifQ=="/>
  </w:docVars>
  <w:rsids>
    <w:rsidRoot w:val="006A0286"/>
    <w:rsid w:val="0000186F"/>
    <w:rsid w:val="000148CF"/>
    <w:rsid w:val="00027842"/>
    <w:rsid w:val="000F0010"/>
    <w:rsid w:val="000F6A7D"/>
    <w:rsid w:val="000F6CA6"/>
    <w:rsid w:val="001076FD"/>
    <w:rsid w:val="00112A3C"/>
    <w:rsid w:val="0012335B"/>
    <w:rsid w:val="0015128A"/>
    <w:rsid w:val="00165E85"/>
    <w:rsid w:val="001B6307"/>
    <w:rsid w:val="001D43CE"/>
    <w:rsid w:val="001E1F08"/>
    <w:rsid w:val="001F5652"/>
    <w:rsid w:val="002034C4"/>
    <w:rsid w:val="00223670"/>
    <w:rsid w:val="002A1F4F"/>
    <w:rsid w:val="002F19A6"/>
    <w:rsid w:val="002F39B9"/>
    <w:rsid w:val="00317F35"/>
    <w:rsid w:val="003D4D43"/>
    <w:rsid w:val="003F77DA"/>
    <w:rsid w:val="00412A90"/>
    <w:rsid w:val="00414B0C"/>
    <w:rsid w:val="00427AA3"/>
    <w:rsid w:val="00453872"/>
    <w:rsid w:val="00485FCA"/>
    <w:rsid w:val="00496584"/>
    <w:rsid w:val="004B1555"/>
    <w:rsid w:val="004D4AD5"/>
    <w:rsid w:val="004E3E98"/>
    <w:rsid w:val="004F2889"/>
    <w:rsid w:val="00541FD2"/>
    <w:rsid w:val="0055497B"/>
    <w:rsid w:val="0058181F"/>
    <w:rsid w:val="005C5968"/>
    <w:rsid w:val="005D094F"/>
    <w:rsid w:val="005D61F8"/>
    <w:rsid w:val="006032DC"/>
    <w:rsid w:val="0061185E"/>
    <w:rsid w:val="006A0286"/>
    <w:rsid w:val="006D4E15"/>
    <w:rsid w:val="006F1257"/>
    <w:rsid w:val="006F2AB8"/>
    <w:rsid w:val="00705B52"/>
    <w:rsid w:val="0072674E"/>
    <w:rsid w:val="007416BA"/>
    <w:rsid w:val="0075652D"/>
    <w:rsid w:val="00784065"/>
    <w:rsid w:val="007A754E"/>
    <w:rsid w:val="00830C91"/>
    <w:rsid w:val="008C735A"/>
    <w:rsid w:val="008D7527"/>
    <w:rsid w:val="008F6FC9"/>
    <w:rsid w:val="00926E98"/>
    <w:rsid w:val="0095504B"/>
    <w:rsid w:val="009B2D68"/>
    <w:rsid w:val="00A14DE2"/>
    <w:rsid w:val="00A72387"/>
    <w:rsid w:val="00A863A2"/>
    <w:rsid w:val="00AA0FBC"/>
    <w:rsid w:val="00AA24DC"/>
    <w:rsid w:val="00AC69E3"/>
    <w:rsid w:val="00B03030"/>
    <w:rsid w:val="00B14C89"/>
    <w:rsid w:val="00B33955"/>
    <w:rsid w:val="00BD1F01"/>
    <w:rsid w:val="00CB64D3"/>
    <w:rsid w:val="00D20830"/>
    <w:rsid w:val="00D71C46"/>
    <w:rsid w:val="00D855DD"/>
    <w:rsid w:val="00D85F96"/>
    <w:rsid w:val="00DB39A0"/>
    <w:rsid w:val="00DE067D"/>
    <w:rsid w:val="00DE1ABF"/>
    <w:rsid w:val="00DF053C"/>
    <w:rsid w:val="00E04CFA"/>
    <w:rsid w:val="00E1011A"/>
    <w:rsid w:val="00E70A55"/>
    <w:rsid w:val="00EB03FD"/>
    <w:rsid w:val="00ED06B2"/>
    <w:rsid w:val="00EF65E3"/>
    <w:rsid w:val="00F161C4"/>
    <w:rsid w:val="00F35A70"/>
    <w:rsid w:val="00F4202D"/>
    <w:rsid w:val="00FB5E7E"/>
    <w:rsid w:val="00FC405A"/>
    <w:rsid w:val="00FC7877"/>
    <w:rsid w:val="02F4061C"/>
    <w:rsid w:val="331217FF"/>
    <w:rsid w:val="5C4E1BEB"/>
    <w:rsid w:val="63CC1360"/>
    <w:rsid w:val="669016E5"/>
    <w:rsid w:val="695D2698"/>
    <w:rsid w:val="6B7C45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Theme="minorHAnsi" w:hAnsiTheme="minorHAnsi" w:eastAsiaTheme="minorEastAsia" w:cstheme="minorBidi"/>
      <w:sz w:val="22"/>
      <w:szCs w:val="22"/>
      <w:lang w:val="en-US" w:eastAsia="en-US" w:bidi="ar-SA"/>
    </w:rPr>
  </w:style>
  <w:style w:type="paragraph" w:styleId="2">
    <w:name w:val="heading 1"/>
    <w:basedOn w:val="1"/>
    <w:next w:val="1"/>
    <w:qFormat/>
    <w:uiPriority w:val="1"/>
    <w:pPr>
      <w:ind w:left="100"/>
      <w:outlineLvl w:val="0"/>
    </w:pPr>
    <w:rPr>
      <w:rFonts w:ascii="宋体" w:hAnsi="宋体" w:eastAsia="宋体"/>
      <w:sz w:val="36"/>
      <w:szCs w:val="36"/>
    </w:rPr>
  </w:style>
  <w:style w:type="paragraph" w:styleId="3">
    <w:name w:val="heading 2"/>
    <w:basedOn w:val="1"/>
    <w:next w:val="1"/>
    <w:qFormat/>
    <w:uiPriority w:val="1"/>
    <w:pPr>
      <w:ind w:left="-21" w:firstLine="2592"/>
      <w:outlineLvl w:val="1"/>
    </w:pPr>
    <w:rPr>
      <w:rFonts w:ascii="宋体" w:hAnsi="宋体" w:eastAsia="宋体"/>
      <w:sz w:val="32"/>
      <w:szCs w:val="32"/>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unhideWhenUsed/>
    <w:uiPriority w:val="99"/>
  </w:style>
  <w:style w:type="paragraph" w:styleId="5">
    <w:name w:val="Body Text"/>
    <w:basedOn w:val="1"/>
    <w:qFormat/>
    <w:uiPriority w:val="1"/>
    <w:pPr>
      <w:spacing w:before="207"/>
      <w:ind w:left="120"/>
    </w:pPr>
    <w:rPr>
      <w:rFonts w:ascii="宋体" w:hAnsi="宋体" w:eastAsia="宋体"/>
      <w:sz w:val="30"/>
      <w:szCs w:val="30"/>
    </w:rPr>
  </w:style>
  <w:style w:type="paragraph" w:styleId="6">
    <w:name w:val="Balloon Text"/>
    <w:basedOn w:val="1"/>
    <w:link w:val="19"/>
    <w:semiHidden/>
    <w:unhideWhenUsed/>
    <w:qFormat/>
    <w:uiPriority w:val="99"/>
    <w:rPr>
      <w:sz w:val="18"/>
      <w:szCs w:val="18"/>
    </w:rPr>
  </w:style>
  <w:style w:type="paragraph" w:styleId="7">
    <w:name w:val="footer"/>
    <w:basedOn w:val="1"/>
    <w:link w:val="18"/>
    <w:unhideWhenUsed/>
    <w:qFormat/>
    <w:uiPriority w:val="99"/>
    <w:pPr>
      <w:tabs>
        <w:tab w:val="center" w:pos="4153"/>
        <w:tab w:val="right" w:pos="8306"/>
      </w:tabs>
      <w:snapToGrid w:val="0"/>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basedOn w:val="11"/>
    <w:semiHidden/>
    <w:unhideWhenUsed/>
    <w:qFormat/>
    <w:uiPriority w:val="99"/>
    <w:rPr>
      <w:sz w:val="21"/>
      <w:szCs w:val="21"/>
    </w:rPr>
  </w:style>
  <w:style w:type="table" w:customStyle="1" w:styleId="13">
    <w:name w:val="Table Normal"/>
    <w:semiHidden/>
    <w:unhideWhenUsed/>
    <w:qFormat/>
    <w:uiPriority w:val="2"/>
    <w:tblPr>
      <w:tblCellMar>
        <w:top w:w="0" w:type="dxa"/>
        <w:left w:w="0" w:type="dxa"/>
        <w:bottom w:w="0" w:type="dxa"/>
        <w:right w:w="0" w:type="dxa"/>
      </w:tblCellMar>
    </w:tblPr>
  </w:style>
  <w:style w:type="paragraph" w:styleId="14">
    <w:name w:val="List Paragraph"/>
    <w:basedOn w:val="1"/>
    <w:qFormat/>
    <w:uiPriority w:val="1"/>
  </w:style>
  <w:style w:type="paragraph" w:customStyle="1" w:styleId="15">
    <w:name w:val="Table Paragraph"/>
    <w:basedOn w:val="1"/>
    <w:qFormat/>
    <w:uiPriority w:val="1"/>
  </w:style>
  <w:style w:type="paragraph" w:customStyle="1" w:styleId="16">
    <w:name w:val="Default"/>
    <w:qFormat/>
    <w:uiPriority w:val="0"/>
    <w:pPr>
      <w:widowControl w:val="0"/>
      <w:autoSpaceDE w:val="0"/>
      <w:autoSpaceDN w:val="0"/>
      <w:adjustRightInd w:val="0"/>
    </w:pPr>
    <w:rPr>
      <w:rFonts w:ascii="方正黑体_GBK" w:hAnsi="方正黑体_GBK" w:cs="方正黑体_GBK" w:eastAsiaTheme="minorEastAsia"/>
      <w:color w:val="000000"/>
      <w:sz w:val="24"/>
      <w:szCs w:val="24"/>
      <w:lang w:val="en-US" w:eastAsia="en-US" w:bidi="ar-SA"/>
    </w:rPr>
  </w:style>
  <w:style w:type="character" w:customStyle="1" w:styleId="17">
    <w:name w:val="页眉 Char"/>
    <w:basedOn w:val="11"/>
    <w:link w:val="8"/>
    <w:qFormat/>
    <w:uiPriority w:val="99"/>
    <w:rPr>
      <w:sz w:val="18"/>
      <w:szCs w:val="18"/>
    </w:rPr>
  </w:style>
  <w:style w:type="character" w:customStyle="1" w:styleId="18">
    <w:name w:val="页脚 Char"/>
    <w:basedOn w:val="11"/>
    <w:link w:val="7"/>
    <w:qFormat/>
    <w:uiPriority w:val="99"/>
    <w:rPr>
      <w:sz w:val="18"/>
      <w:szCs w:val="18"/>
    </w:rPr>
  </w:style>
  <w:style w:type="character" w:customStyle="1" w:styleId="19">
    <w:name w:val="批注框文本 Char"/>
    <w:basedOn w:val="11"/>
    <w:link w:val="6"/>
    <w:semiHidden/>
    <w:qFormat/>
    <w:uiPriority w:val="99"/>
    <w:rPr>
      <w:sz w:val="18"/>
      <w:szCs w:val="18"/>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1359</Words>
  <Characters>1417</Characters>
  <Lines>10</Lines>
  <Paragraphs>2</Paragraphs>
  <TotalTime>803</TotalTime>
  <ScaleCrop>false</ScaleCrop>
  <LinksUpToDate>false</LinksUpToDate>
  <CharactersWithSpaces>1419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2021-08-19T09:37:00Z</dcterms:created>
  <dc:creator>张肖军(拟稿)</dc:creator>
  <cp:lastModifiedBy>B</cp:lastModifiedBy>
  <cp:lastPrinted>2023-03-14T07:17:00Z</cp:lastPrinted>
  <dcterms:modified xsi:type="dcterms:W3CDTF">2024-06-24T01:46:50Z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2020-09-01T00:00:00Z</vt:filetime>
  </property>
  <property fmtid="{D5CDD505-2E9C-101B-9397-08002B2CF9AE}" pid="3" name="Creator">
    <vt:lpwstr>Adobe Acrobat Pro 11.0.7</vt:lpwstr>
  </property>
  <property fmtid="{D5CDD505-2E9C-101B-9397-08002B2CF9AE}" pid="4" name="LastSaved">
    <vt:filetime>2021-08-19T00:00:00Z</vt:filetime>
  </property>
  <property fmtid="{D5CDD505-2E9C-101B-9397-08002B2CF9AE}" pid="5" name="KSOProductBuildVer">
    <vt:lpwstr>2052-12.1.0.16929</vt:lpwstr>
  </property>
  <property fmtid="{D5CDD505-2E9C-101B-9397-08002B2CF9AE}" pid="6" name="ICV">
    <vt:lpwstr>6110B7415DC740C58185CD86345CBEB1</vt:lpwstr>
  </property>
</Properties>
</file>